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08A98F70" w:rsidR="00195A48" w:rsidRPr="002274CF" w:rsidRDefault="000E6A56" w:rsidP="00116849">
      <w:pPr>
        <w:pStyle w:val="Header"/>
        <w:tabs>
          <w:tab w:val="right" w:pos="9000"/>
        </w:tabs>
        <w:rPr>
          <w:bCs/>
          <w:noProof w:val="0"/>
          <w:sz w:val="24"/>
          <w:lang w:val="en-GB" w:eastAsia="ja-JP"/>
        </w:rPr>
      </w:pPr>
      <w:r w:rsidRPr="000E6A56">
        <w:rPr>
          <w:bCs/>
          <w:noProof w:val="0"/>
          <w:sz w:val="24"/>
          <w:lang w:val="en-GB"/>
        </w:rPr>
        <w:t>3GPP TSG-RAN WG2 Meeting #11</w:t>
      </w:r>
      <w:r w:rsidR="00595404">
        <w:rPr>
          <w:bCs/>
          <w:noProof w:val="0"/>
          <w:sz w:val="24"/>
          <w:lang w:val="en-GB"/>
        </w:rPr>
        <w:t>2</w:t>
      </w:r>
      <w:r w:rsidRPr="000E6A56">
        <w:rPr>
          <w:bCs/>
          <w:noProof w:val="0"/>
          <w:sz w:val="24"/>
          <w:lang w:val="en-GB"/>
        </w:rPr>
        <w:t xml:space="preserve"> electronic</w:t>
      </w:r>
      <w:r w:rsidR="00195A48" w:rsidRPr="002274CF">
        <w:rPr>
          <w:bCs/>
          <w:noProof w:val="0"/>
          <w:sz w:val="24"/>
          <w:lang w:val="en-GB"/>
        </w:rPr>
        <w:tab/>
      </w:r>
      <w:r w:rsidR="004510AC" w:rsidRPr="002274CF">
        <w:rPr>
          <w:bCs/>
          <w:noProof w:val="0"/>
          <w:color w:val="000000"/>
          <w:sz w:val="24"/>
          <w:lang w:val="en-GB" w:eastAsia="ja-JP"/>
        </w:rPr>
        <w:t xml:space="preserve"> </w:t>
      </w:r>
      <w:r w:rsidR="00A66FAE" w:rsidRPr="00A66FAE">
        <w:rPr>
          <w:bCs/>
          <w:noProof w:val="0"/>
          <w:color w:val="000000"/>
          <w:sz w:val="24"/>
          <w:lang w:val="en-GB" w:eastAsia="ja-JP"/>
        </w:rPr>
        <w:t>R2-2010129</w:t>
      </w:r>
    </w:p>
    <w:p w14:paraId="6EB87972" w14:textId="02B308BA" w:rsidR="00195A48" w:rsidRPr="002274CF" w:rsidRDefault="000E6A56"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585EBA" w:rsidRPr="00585EBA">
        <w:rPr>
          <w:bCs/>
          <w:noProof w:val="0"/>
          <w:sz w:val="24"/>
          <w:lang w:val="en-GB"/>
        </w:rPr>
        <w:t>November 2nd – 13th, 2020</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33D53EA9"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794C04" w:rsidRPr="00794C04">
        <w:rPr>
          <w:rFonts w:cs="Arial"/>
          <w:b/>
          <w:bCs/>
          <w:sz w:val="24"/>
        </w:rPr>
        <w:t>8.7.3.1</w:t>
      </w:r>
      <w:r w:rsidR="00794C04" w:rsidRPr="00794C04">
        <w:rPr>
          <w:rFonts w:cs="Arial"/>
          <w:b/>
          <w:bCs/>
          <w:sz w:val="24"/>
        </w:rPr>
        <w:tab/>
        <w:t>Protocol stacks and procedures</w:t>
      </w:r>
      <w:r w:rsidR="00695E6B" w:rsidRPr="00695E6B" w:rsidDel="00ED2494">
        <w:rPr>
          <w:rFonts w:cs="Arial"/>
          <w:b/>
          <w:bCs/>
          <w:sz w:val="24"/>
          <w:highlight w:val="yellow"/>
        </w:rPr>
        <w:t xml:space="preserve"> </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06A85D34"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8D2831">
        <w:rPr>
          <w:rFonts w:ascii="Arial" w:hAnsi="Arial" w:cs="Arial"/>
          <w:b/>
          <w:bCs/>
          <w:sz w:val="24"/>
        </w:rPr>
        <w:t xml:space="preserve">Needed </w:t>
      </w:r>
      <w:r w:rsidR="00794C04">
        <w:rPr>
          <w:rFonts w:ascii="Arial" w:hAnsi="Arial" w:cs="Arial"/>
          <w:b/>
          <w:bCs/>
          <w:sz w:val="24"/>
        </w:rPr>
        <w:t xml:space="preserve">Information in Adaptation Layer Header </w:t>
      </w:r>
      <w:r w:rsidR="00794C04" w:rsidRPr="00794C04">
        <w:rPr>
          <w:rFonts w:ascii="Arial" w:hAnsi="Arial" w:cs="Arial"/>
          <w:b/>
          <w:bCs/>
          <w:sz w:val="24"/>
        </w:rPr>
        <w:t>for L2 UE-to-UE Relay</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3D1D1492" w14:textId="4EF38A3F" w:rsidR="00C90474" w:rsidRDefault="00C90474" w:rsidP="00C90474">
      <w:pPr>
        <w:pStyle w:val="BodyText"/>
      </w:pPr>
      <w:r>
        <w:t xml:space="preserve">The following agreements on </w:t>
      </w:r>
      <w:r w:rsidR="00321638">
        <w:t>L2 UE-to-UE Relay</w:t>
      </w:r>
      <w:r>
        <w:t xml:space="preserve"> were achieved in RAN2#111-e:</w:t>
      </w:r>
    </w:p>
    <w:p w14:paraId="1FAB095F" w14:textId="01FE5C39" w:rsidR="00C90474" w:rsidRDefault="00C90474" w:rsidP="00C90474">
      <w:pPr>
        <w:pStyle w:val="Doc-text2"/>
        <w:pBdr>
          <w:top w:val="single" w:sz="4" w:space="1" w:color="auto"/>
          <w:left w:val="single" w:sz="4" w:space="4" w:color="auto"/>
          <w:bottom w:val="single" w:sz="4" w:space="1" w:color="auto"/>
          <w:right w:val="single" w:sz="4" w:space="4" w:color="auto"/>
        </w:pBdr>
      </w:pPr>
      <w:r>
        <w:t>Agreements:</w:t>
      </w:r>
    </w:p>
    <w:p w14:paraId="162498CD" w14:textId="77777777" w:rsidR="00C55BDB" w:rsidRDefault="00C55BDB" w:rsidP="00C90474">
      <w:pPr>
        <w:pStyle w:val="Doc-text2"/>
        <w:pBdr>
          <w:top w:val="single" w:sz="4" w:space="1" w:color="auto"/>
          <w:left w:val="single" w:sz="4" w:space="4" w:color="auto"/>
          <w:bottom w:val="single" w:sz="4" w:space="1" w:color="auto"/>
          <w:right w:val="single" w:sz="4" w:space="4" w:color="auto"/>
        </w:pBdr>
      </w:pPr>
    </w:p>
    <w:p w14:paraId="700B68E7" w14:textId="77777777" w:rsidR="00321638" w:rsidRDefault="00321638" w:rsidP="00321638">
      <w:pPr>
        <w:pStyle w:val="Doc-text2"/>
        <w:pBdr>
          <w:top w:val="single" w:sz="4" w:space="1" w:color="auto"/>
          <w:left w:val="single" w:sz="4" w:space="4" w:color="auto"/>
          <w:bottom w:val="single" w:sz="4" w:space="1" w:color="auto"/>
          <w:right w:val="single" w:sz="4" w:space="4" w:color="auto"/>
        </w:pBdr>
      </w:pPr>
      <w:r w:rsidRPr="00321638">
        <w:t>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w:t>
      </w:r>
      <w:r>
        <w:t xml:space="preserve"> </w:t>
      </w:r>
    </w:p>
    <w:p w14:paraId="610F773A" w14:textId="77777777" w:rsidR="001A02C5" w:rsidRDefault="001A02C5" w:rsidP="008D2831">
      <w:pPr>
        <w:rPr>
          <w:lang w:val="x-none"/>
        </w:rPr>
      </w:pPr>
    </w:p>
    <w:p w14:paraId="7D1E9BD5" w14:textId="4EE2CF86" w:rsidR="008D2831" w:rsidRDefault="001A02C5" w:rsidP="008D2831">
      <w:r>
        <w:rPr>
          <w:lang w:val="x-none"/>
        </w:rPr>
        <w:t xml:space="preserve">In the email discussion </w:t>
      </w:r>
      <w:r w:rsidRPr="001A02C5">
        <w:rPr>
          <w:lang w:val="x-none"/>
        </w:rPr>
        <w:t>[Post111-e] [627] [Relay] Remaining issues on L2 architecture</w:t>
      </w:r>
      <w:r>
        <w:rPr>
          <w:lang w:val="x-none"/>
        </w:rPr>
        <w:t xml:space="preserve">, companies discussed needed information in L2 UE-to-UE Relay in Q17-20 for the 2rd hop UE-to-UE relay. </w:t>
      </w:r>
      <w:r w:rsidR="00230821">
        <w:t xml:space="preserve">In this contribution, we discuss </w:t>
      </w:r>
      <w:r w:rsidR="008D2831">
        <w:t xml:space="preserve">needed information in adaptation layer header </w:t>
      </w:r>
      <w:r w:rsidR="00B735ED">
        <w:t xml:space="preserve">for L2 UE-to-UE Relay. </w:t>
      </w:r>
    </w:p>
    <w:p w14:paraId="6EB8798B" w14:textId="0BEB2913" w:rsidR="00C46139" w:rsidRPr="002274CF" w:rsidRDefault="00652339" w:rsidP="0006459B">
      <w:pPr>
        <w:pStyle w:val="Heading1"/>
        <w:rPr>
          <w:lang w:val="en-GB"/>
        </w:rPr>
      </w:pPr>
      <w:r w:rsidRPr="002274CF">
        <w:rPr>
          <w:lang w:val="en-GB"/>
        </w:rPr>
        <w:t>Discussion</w:t>
      </w:r>
    </w:p>
    <w:p w14:paraId="29C4DBD4" w14:textId="413C5002" w:rsidR="008D2831" w:rsidRDefault="00B735ED" w:rsidP="008D2831">
      <w:pPr>
        <w:spacing w:after="0"/>
        <w:rPr>
          <w:bCs/>
          <w:lang w:val="en-US" w:eastAsia="zh-CN"/>
        </w:rPr>
      </w:pPr>
      <w:bookmarkStart w:id="0" w:name="_Hlk525905422"/>
      <w:r>
        <w:rPr>
          <w:noProof/>
        </w:rPr>
        <w:t>Bearer mapping founction has been agreed as one of adaptaion layer functions for L2 UE-to-UE relay in RAN 2#111-e. According to the SID[1], f</w:t>
      </w:r>
      <w:proofErr w:type="spellStart"/>
      <w:r w:rsidR="008D2831" w:rsidRPr="00CD3405">
        <w:rPr>
          <w:bCs/>
          <w:lang w:val="en-US" w:eastAsia="zh-CN"/>
        </w:rPr>
        <w:t>orward</w:t>
      </w:r>
      <w:proofErr w:type="spellEnd"/>
      <w:r w:rsidR="008D2831" w:rsidRPr="00CD3405">
        <w:rPr>
          <w:bCs/>
          <w:lang w:val="en-US" w:eastAsia="zh-CN"/>
        </w:rPr>
        <w:t xml:space="preserve"> compatibility for multi-hop relay support in a future release </w:t>
      </w:r>
      <w:r w:rsidR="008D2831">
        <w:rPr>
          <w:bCs/>
          <w:lang w:val="en-US" w:eastAsia="zh-CN"/>
        </w:rPr>
        <w:t>needs to</w:t>
      </w:r>
      <w:r w:rsidR="008D2831" w:rsidRPr="00CD3405">
        <w:rPr>
          <w:bCs/>
          <w:lang w:val="en-US" w:eastAsia="zh-CN"/>
        </w:rPr>
        <w:t xml:space="preserve"> be </w:t>
      </w:r>
      <w:proofErr w:type="gramStart"/>
      <w:r w:rsidR="008D2831" w:rsidRPr="00CD3405">
        <w:rPr>
          <w:bCs/>
          <w:lang w:val="en-US" w:eastAsia="zh-CN"/>
        </w:rPr>
        <w:t>taken into account</w:t>
      </w:r>
      <w:proofErr w:type="gramEnd"/>
      <w:r w:rsidR="008D2831">
        <w:rPr>
          <w:bCs/>
          <w:lang w:val="en-US" w:eastAsia="zh-CN"/>
        </w:rPr>
        <w:t>.</w:t>
      </w:r>
      <w:r>
        <w:rPr>
          <w:bCs/>
          <w:lang w:val="en-US" w:eastAsia="zh-CN"/>
        </w:rPr>
        <w:t xml:space="preserve"> </w:t>
      </w:r>
      <w:r w:rsidR="00C55BDB">
        <w:rPr>
          <w:bCs/>
          <w:lang w:val="en-US" w:eastAsia="zh-CN"/>
        </w:rPr>
        <w:t>Therefore, packet</w:t>
      </w:r>
      <w:r>
        <w:rPr>
          <w:bCs/>
          <w:lang w:val="en-US" w:eastAsia="zh-CN"/>
        </w:rPr>
        <w:t xml:space="preserve"> </w:t>
      </w:r>
      <w:r w:rsidR="004745F9">
        <w:rPr>
          <w:bCs/>
          <w:lang w:val="en-US" w:eastAsia="zh-CN"/>
        </w:rPr>
        <w:t>routing function is also needed to support multi-hop relay in future release.</w:t>
      </w:r>
      <w:r w:rsidR="00460295">
        <w:rPr>
          <w:bCs/>
          <w:lang w:val="en-US" w:eastAsia="zh-CN"/>
        </w:rPr>
        <w:t xml:space="preserve"> </w:t>
      </w:r>
    </w:p>
    <w:p w14:paraId="3356F033" w14:textId="18D2E5C5" w:rsidR="004745F9" w:rsidRPr="005D40EF" w:rsidRDefault="004745F9" w:rsidP="008D2831">
      <w:pPr>
        <w:spacing w:after="0"/>
        <w:rPr>
          <w:i/>
          <w:iCs/>
        </w:rPr>
      </w:pPr>
      <w:r w:rsidRPr="005D40EF">
        <w:rPr>
          <w:b/>
          <w:bCs/>
          <w:i/>
          <w:iCs/>
        </w:rPr>
        <w:t>Proposal 1:</w:t>
      </w:r>
      <w:r>
        <w:rPr>
          <w:bCs/>
          <w:lang w:val="en-US" w:eastAsia="zh-CN"/>
        </w:rPr>
        <w:t xml:space="preserve"> </w:t>
      </w:r>
      <w:r w:rsidR="005D40EF" w:rsidRPr="005D40EF">
        <w:rPr>
          <w:bCs/>
          <w:i/>
          <w:iCs/>
          <w:lang w:val="en-US" w:eastAsia="zh-CN"/>
        </w:rPr>
        <w:t xml:space="preserve">The </w:t>
      </w:r>
      <w:r w:rsidRPr="005D40EF">
        <w:rPr>
          <w:i/>
          <w:iCs/>
        </w:rPr>
        <w:t>Adaptation layer support</w:t>
      </w:r>
      <w:r w:rsidR="005D40EF">
        <w:rPr>
          <w:i/>
          <w:iCs/>
        </w:rPr>
        <w:t>s</w:t>
      </w:r>
      <w:r w:rsidRPr="005D40EF">
        <w:rPr>
          <w:i/>
          <w:iCs/>
        </w:rPr>
        <w:t xml:space="preserve"> at least bearer mapping and packet routing functions.</w:t>
      </w:r>
    </w:p>
    <w:p w14:paraId="05C480FB" w14:textId="41FAF7E9" w:rsidR="007D02F1" w:rsidRDefault="007D02F1" w:rsidP="008D2831">
      <w:pPr>
        <w:spacing w:after="0"/>
        <w:rPr>
          <w:bCs/>
          <w:lang w:val="en-US" w:eastAsia="zh-CN"/>
        </w:rPr>
      </w:pPr>
    </w:p>
    <w:p w14:paraId="3B36A436" w14:textId="376E2890" w:rsidR="007D02F1" w:rsidRDefault="007D02F1" w:rsidP="007D02F1">
      <w:pPr>
        <w:spacing w:after="0"/>
        <w:rPr>
          <w:bCs/>
          <w:lang w:val="en-US" w:eastAsia="zh-CN"/>
        </w:rPr>
      </w:pPr>
      <w:r>
        <w:rPr>
          <w:bCs/>
          <w:lang w:val="en-US" w:eastAsia="zh-CN"/>
        </w:rPr>
        <w:t>In the scenario shown in Figure 1, UE-to-UE Relay</w:t>
      </w:r>
      <w:r w:rsidR="00BC47F6">
        <w:rPr>
          <w:bCs/>
          <w:lang w:val="en-US" w:eastAsia="zh-CN"/>
        </w:rPr>
        <w:t>s</w:t>
      </w:r>
      <w:r>
        <w:rPr>
          <w:bCs/>
          <w:lang w:val="en-US" w:eastAsia="zh-CN"/>
        </w:rPr>
        <w:t xml:space="preserve"> routes the following traffic between remote UEs. </w:t>
      </w:r>
    </w:p>
    <w:p w14:paraId="64B7048C" w14:textId="7FEBC37D" w:rsidR="007D02F1" w:rsidRPr="005D40EF" w:rsidRDefault="005D40EF" w:rsidP="005D40EF">
      <w:pPr>
        <w:pStyle w:val="ListParagraph"/>
        <w:numPr>
          <w:ilvl w:val="0"/>
          <w:numId w:val="19"/>
        </w:numPr>
        <w:spacing w:after="0"/>
        <w:ind w:firstLineChars="0"/>
        <w:rPr>
          <w:rFonts w:ascii="Times New Roman" w:hAnsi="Times New Roman"/>
          <w:bCs/>
          <w:sz w:val="20"/>
          <w:szCs w:val="20"/>
        </w:rPr>
      </w:pPr>
      <w:r>
        <w:rPr>
          <w:rFonts w:ascii="Times New Roman" w:hAnsi="Times New Roman"/>
          <w:bCs/>
          <w:sz w:val="20"/>
          <w:szCs w:val="20"/>
        </w:rPr>
        <w:t xml:space="preserve">2 </w:t>
      </w:r>
      <w:r w:rsidR="007D02F1" w:rsidRPr="005D40EF">
        <w:rPr>
          <w:rFonts w:ascii="Times New Roman" w:hAnsi="Times New Roman"/>
          <w:bCs/>
          <w:sz w:val="20"/>
          <w:szCs w:val="20"/>
        </w:rPr>
        <w:t>RBs between remote UE 1 and remote UE 3</w:t>
      </w:r>
    </w:p>
    <w:p w14:paraId="1D2FA9B8" w14:textId="5A45AD2E" w:rsidR="007D02F1" w:rsidRPr="005D40EF" w:rsidRDefault="007D02F1" w:rsidP="005D40EF">
      <w:pPr>
        <w:pStyle w:val="ListParagraph"/>
        <w:numPr>
          <w:ilvl w:val="0"/>
          <w:numId w:val="19"/>
        </w:numPr>
        <w:spacing w:after="0"/>
        <w:ind w:firstLineChars="0"/>
        <w:rPr>
          <w:rFonts w:ascii="Times New Roman" w:hAnsi="Times New Roman"/>
          <w:bCs/>
          <w:sz w:val="20"/>
          <w:szCs w:val="20"/>
        </w:rPr>
      </w:pPr>
      <w:r w:rsidRPr="005D40EF">
        <w:rPr>
          <w:rFonts w:ascii="Times New Roman" w:hAnsi="Times New Roman"/>
          <w:bCs/>
          <w:sz w:val="20"/>
          <w:szCs w:val="20"/>
        </w:rPr>
        <w:t>1 RB between remote UE 1 and remote UE 4</w:t>
      </w:r>
    </w:p>
    <w:p w14:paraId="49385680" w14:textId="66238A58" w:rsidR="007D02F1" w:rsidRPr="005D40EF" w:rsidRDefault="007D02F1" w:rsidP="005D40EF">
      <w:pPr>
        <w:pStyle w:val="ListParagraph"/>
        <w:numPr>
          <w:ilvl w:val="0"/>
          <w:numId w:val="19"/>
        </w:numPr>
        <w:spacing w:after="0"/>
        <w:ind w:firstLineChars="0"/>
        <w:rPr>
          <w:rFonts w:ascii="Times New Roman" w:hAnsi="Times New Roman"/>
          <w:bCs/>
          <w:sz w:val="20"/>
          <w:szCs w:val="20"/>
        </w:rPr>
      </w:pPr>
      <w:r w:rsidRPr="005D40EF">
        <w:rPr>
          <w:rFonts w:ascii="Times New Roman" w:hAnsi="Times New Roman"/>
          <w:bCs/>
          <w:sz w:val="20"/>
          <w:szCs w:val="20"/>
        </w:rPr>
        <w:t>1 RB between remote UE  2 and remote UE 3</w:t>
      </w:r>
    </w:p>
    <w:p w14:paraId="4642C7CD" w14:textId="6C0352A8" w:rsidR="005D40EF" w:rsidRDefault="007D02F1" w:rsidP="005D40EF">
      <w:pPr>
        <w:pStyle w:val="ListParagraph"/>
        <w:numPr>
          <w:ilvl w:val="0"/>
          <w:numId w:val="19"/>
        </w:numPr>
        <w:spacing w:after="0"/>
        <w:ind w:firstLineChars="0"/>
        <w:rPr>
          <w:rFonts w:ascii="Times New Roman" w:hAnsi="Times New Roman"/>
          <w:bCs/>
          <w:sz w:val="20"/>
          <w:szCs w:val="20"/>
        </w:rPr>
      </w:pPr>
      <w:r w:rsidRPr="005D40EF">
        <w:rPr>
          <w:rFonts w:ascii="Times New Roman" w:hAnsi="Times New Roman"/>
          <w:bCs/>
          <w:sz w:val="20"/>
          <w:szCs w:val="20"/>
        </w:rPr>
        <w:t>2 RBs between remote UE 2 and remote UE 4</w:t>
      </w:r>
    </w:p>
    <w:p w14:paraId="0CAE653C" w14:textId="77777777" w:rsidR="007D02F1" w:rsidRDefault="007D02F1" w:rsidP="008D2831">
      <w:pPr>
        <w:spacing w:after="0"/>
        <w:rPr>
          <w:bCs/>
          <w:lang w:val="en-US" w:eastAsia="zh-CN"/>
        </w:rPr>
      </w:pPr>
    </w:p>
    <w:p w14:paraId="30C9676D" w14:textId="0D575504" w:rsidR="007D02F1" w:rsidRDefault="00551C63" w:rsidP="007D02F1">
      <w:pPr>
        <w:spacing w:after="0"/>
        <w:jc w:val="center"/>
      </w:pPr>
      <w:r>
        <w:object w:dxaOrig="9121" w:dyaOrig="3745" w14:anchorId="6D0D2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38pt" o:ole="">
            <v:imagedata r:id="rId12" o:title=""/>
          </v:shape>
          <o:OLEObject Type="Embed" ProgID="Visio.Drawing.15" ShapeID="_x0000_i1025" DrawAspect="Content" ObjectID="_1664891702" r:id="rId13"/>
        </w:object>
      </w:r>
    </w:p>
    <w:p w14:paraId="12023064" w14:textId="06720278" w:rsidR="007D02F1" w:rsidRDefault="007D02F1" w:rsidP="007D02F1">
      <w:pPr>
        <w:pStyle w:val="Caption"/>
        <w:jc w:val="center"/>
        <w:rPr>
          <w:bCs w:val="0"/>
          <w:lang w:val="en-US" w:eastAsia="zh-CN"/>
        </w:rPr>
      </w:pPr>
      <w:r>
        <w:t xml:space="preserve">Figure </w:t>
      </w:r>
      <w:r>
        <w:fldChar w:fldCharType="begin"/>
      </w:r>
      <w:r>
        <w:instrText xml:space="preserve"> SEQ Figure \* ARABIC </w:instrText>
      </w:r>
      <w:r>
        <w:fldChar w:fldCharType="separate"/>
      </w:r>
      <w:r w:rsidR="00AB1A9D">
        <w:rPr>
          <w:noProof/>
        </w:rPr>
        <w:t>1</w:t>
      </w:r>
      <w:r>
        <w:fldChar w:fldCharType="end"/>
      </w:r>
      <w:r>
        <w:t xml:space="preserve"> UE-to-UE Relay</w:t>
      </w:r>
      <w:r w:rsidR="00BC47F6">
        <w:t>s</w:t>
      </w:r>
      <w:r>
        <w:t xml:space="preserve"> Routes Traffic between Remote UEs</w:t>
      </w:r>
    </w:p>
    <w:p w14:paraId="36501701" w14:textId="18D18365" w:rsidR="004745F9" w:rsidRDefault="004745F9" w:rsidP="008D2831">
      <w:pPr>
        <w:spacing w:after="0"/>
        <w:rPr>
          <w:bCs/>
          <w:lang w:val="en-US" w:eastAsia="zh-CN"/>
        </w:rPr>
      </w:pPr>
    </w:p>
    <w:p w14:paraId="1A9A32AE" w14:textId="613CF5B9" w:rsidR="009A1625" w:rsidRDefault="00BC47F6" w:rsidP="00AB1A9D">
      <w:pPr>
        <w:pStyle w:val="Caption"/>
        <w:jc w:val="center"/>
        <w:rPr>
          <w:lang w:eastAsia="zh-CN"/>
        </w:rPr>
      </w:pPr>
      <w:r>
        <w:object w:dxaOrig="17736" w:dyaOrig="8088" w14:anchorId="764A5E1A">
          <v:shape id="_x0000_i1026" type="#_x0000_t75" style="width:450.45pt;height:205.3pt" o:ole="">
            <v:imagedata r:id="rId14" o:title=""/>
          </v:shape>
          <o:OLEObject Type="Embed" ProgID="Visio.Drawing.15" ShapeID="_x0000_i1026" DrawAspect="Content" ObjectID="_1664891703" r:id="rId15"/>
        </w:object>
      </w:r>
      <w:r w:rsidR="00AB1A9D">
        <w:t xml:space="preserve">Figure </w:t>
      </w:r>
      <w:r w:rsidR="00AB1A9D">
        <w:fldChar w:fldCharType="begin"/>
      </w:r>
      <w:r w:rsidR="00AB1A9D">
        <w:instrText xml:space="preserve"> SEQ Figure \* ARABIC </w:instrText>
      </w:r>
      <w:r w:rsidR="00AB1A9D">
        <w:fldChar w:fldCharType="separate"/>
      </w:r>
      <w:r w:rsidR="00AB1A9D">
        <w:rPr>
          <w:noProof/>
        </w:rPr>
        <w:t>2</w:t>
      </w:r>
      <w:r w:rsidR="00AB1A9D">
        <w:fldChar w:fldCharType="end"/>
      </w:r>
      <w:r w:rsidR="00AB1A9D">
        <w:t xml:space="preserve"> </w:t>
      </w:r>
      <w:r w:rsidR="00AB1A9D">
        <w:rPr>
          <w:lang w:eastAsia="zh-CN"/>
        </w:rPr>
        <w:t>Illustration for data routing between remote UES via relay UE</w:t>
      </w:r>
    </w:p>
    <w:p w14:paraId="252D0D15" w14:textId="36560B03" w:rsidR="00551C63" w:rsidRDefault="00551C63" w:rsidP="00551C63">
      <w:pPr>
        <w:spacing w:after="0"/>
        <w:rPr>
          <w:lang w:eastAsia="zh-CN"/>
        </w:rPr>
      </w:pPr>
      <w:r>
        <w:rPr>
          <w:lang w:eastAsia="zh-CN"/>
        </w:rPr>
        <w:t xml:space="preserve">The network architecture for the scenario can be illustrated in Figure 2. A source remote UE may have traffic to multiple destination remote UEs via more than one hop. The adaptation layer on Relay UEs between the source and destination remote UE need to use destination remote UE ID to route the traffic to the destination remote UEs. Similarly, A source remote UE may have multiple Radio Bearers between the same destination remote UE. The adaptation layer on the destination remote UE needs to use </w:t>
      </w:r>
      <w:r w:rsidR="00460295">
        <w:rPr>
          <w:lang w:eastAsia="zh-CN"/>
        </w:rPr>
        <w:t xml:space="preserve">an end-to-end </w:t>
      </w:r>
      <w:r>
        <w:rPr>
          <w:lang w:eastAsia="zh-CN"/>
        </w:rPr>
        <w:t>remote UE bear</w:t>
      </w:r>
      <w:r w:rsidR="00A75858">
        <w:rPr>
          <w:lang w:eastAsia="zh-CN"/>
        </w:rPr>
        <w:t>er</w:t>
      </w:r>
      <w:r>
        <w:rPr>
          <w:lang w:eastAsia="zh-CN"/>
        </w:rPr>
        <w:t xml:space="preserve"> ID to </w:t>
      </w:r>
      <w:r w:rsidR="00460295">
        <w:rPr>
          <w:lang w:eastAsia="zh-CN"/>
        </w:rPr>
        <w:t>forward</w:t>
      </w:r>
      <w:r>
        <w:rPr>
          <w:lang w:eastAsia="zh-CN"/>
        </w:rPr>
        <w:t xml:space="preserve"> packets to different PDCP entities.</w:t>
      </w:r>
    </w:p>
    <w:p w14:paraId="4C5BA895" w14:textId="77777777" w:rsidR="00551C63" w:rsidRPr="005D40EF" w:rsidRDefault="00551C63" w:rsidP="00551C63">
      <w:pPr>
        <w:spacing w:after="0"/>
        <w:rPr>
          <w:rFonts w:eastAsiaTheme="minorEastAsia"/>
          <w:bCs/>
          <w:lang w:val="en-US" w:eastAsia="zh-CN"/>
        </w:rPr>
      </w:pPr>
    </w:p>
    <w:p w14:paraId="735F40AE" w14:textId="77777777" w:rsidR="00551C63" w:rsidRDefault="00551C63" w:rsidP="00551C63">
      <w:pPr>
        <w:rPr>
          <w:i/>
          <w:iCs/>
        </w:rPr>
      </w:pPr>
      <w:r w:rsidRPr="00357028">
        <w:rPr>
          <w:b/>
          <w:bCs/>
          <w:i/>
          <w:iCs/>
        </w:rPr>
        <w:t>Observation 1:</w:t>
      </w:r>
      <w:r>
        <w:rPr>
          <w:rFonts w:ascii="Arial" w:hAnsi="Arial" w:cs="Arial"/>
          <w:b/>
        </w:rPr>
        <w:t xml:space="preserve"> </w:t>
      </w:r>
      <w:r>
        <w:rPr>
          <w:i/>
          <w:iCs/>
        </w:rPr>
        <w:t>Fo</w:t>
      </w:r>
      <w:r w:rsidRPr="00357028">
        <w:rPr>
          <w:i/>
          <w:iCs/>
        </w:rPr>
        <w:t>r forward compatibility purpose, e.g. multi-hop use cases</w:t>
      </w:r>
      <w:r>
        <w:rPr>
          <w:i/>
          <w:iCs/>
        </w:rPr>
        <w:t>, d</w:t>
      </w:r>
      <w:r w:rsidRPr="00357028">
        <w:rPr>
          <w:i/>
          <w:iCs/>
        </w:rPr>
        <w:t xml:space="preserve">estination remote UE ID is needed </w:t>
      </w:r>
      <w:r>
        <w:rPr>
          <w:i/>
          <w:iCs/>
        </w:rPr>
        <w:t>in the adaptation layer header to support Relay UE to route packets to different destination remote UEs.</w:t>
      </w:r>
    </w:p>
    <w:p w14:paraId="28414A46" w14:textId="5C692281" w:rsidR="00551C63" w:rsidRDefault="00551C63" w:rsidP="00551C63">
      <w:pPr>
        <w:rPr>
          <w:i/>
          <w:iCs/>
        </w:rPr>
      </w:pPr>
      <w:r w:rsidRPr="00357028">
        <w:rPr>
          <w:b/>
          <w:bCs/>
          <w:i/>
          <w:iCs/>
        </w:rPr>
        <w:t>Observation 2:</w:t>
      </w:r>
      <w:r>
        <w:rPr>
          <w:rFonts w:ascii="Arial" w:hAnsi="Arial" w:cs="Arial"/>
          <w:b/>
        </w:rPr>
        <w:t xml:space="preserve"> </w:t>
      </w:r>
      <w:r>
        <w:rPr>
          <w:i/>
          <w:iCs/>
        </w:rPr>
        <w:t>F</w:t>
      </w:r>
      <w:r w:rsidRPr="00357028">
        <w:rPr>
          <w:i/>
          <w:iCs/>
        </w:rPr>
        <w:t>or forward compatibility purpose, e.g. multi-hop use cases</w:t>
      </w:r>
      <w:r>
        <w:rPr>
          <w:i/>
          <w:iCs/>
        </w:rPr>
        <w:t xml:space="preserve">, </w:t>
      </w:r>
      <w:r w:rsidR="00460295">
        <w:rPr>
          <w:i/>
          <w:iCs/>
        </w:rPr>
        <w:t>end-to-end</w:t>
      </w:r>
      <w:r w:rsidRPr="00357028">
        <w:rPr>
          <w:i/>
          <w:iCs/>
        </w:rPr>
        <w:t xml:space="preserve"> bear</w:t>
      </w:r>
      <w:r w:rsidR="00A75858">
        <w:rPr>
          <w:i/>
          <w:iCs/>
        </w:rPr>
        <w:t>er</w:t>
      </w:r>
      <w:r w:rsidRPr="00357028">
        <w:rPr>
          <w:i/>
          <w:iCs/>
        </w:rPr>
        <w:t xml:space="preserve"> ID is needed</w:t>
      </w:r>
      <w:r>
        <w:rPr>
          <w:i/>
          <w:iCs/>
        </w:rPr>
        <w:t xml:space="preserve"> in the adaptation layer header to support a destination remote UE to route the packet to different PDCP entities. </w:t>
      </w:r>
    </w:p>
    <w:p w14:paraId="3AA6527F" w14:textId="57C3D133" w:rsidR="00C55BDB" w:rsidRDefault="00C55BDB" w:rsidP="00C55BDB">
      <w:pPr>
        <w:rPr>
          <w:rFonts w:ascii="Arial" w:hAnsi="Arial" w:cs="Arial"/>
          <w:b/>
        </w:rPr>
      </w:pPr>
      <w:r w:rsidRPr="00357028">
        <w:rPr>
          <w:b/>
          <w:bCs/>
          <w:i/>
          <w:iCs/>
        </w:rPr>
        <w:t>Proposal 2:</w:t>
      </w:r>
      <w:r>
        <w:rPr>
          <w:rFonts w:ascii="Arial" w:hAnsi="Arial" w:cs="Arial"/>
          <w:b/>
        </w:rPr>
        <w:t xml:space="preserve"> </w:t>
      </w:r>
      <w:r w:rsidRPr="00357028">
        <w:rPr>
          <w:i/>
          <w:iCs/>
        </w:rPr>
        <w:t xml:space="preserve">Destination Remote UE identity is carried </w:t>
      </w:r>
      <w:r>
        <w:rPr>
          <w:i/>
          <w:iCs/>
        </w:rPr>
        <w:t>in</w:t>
      </w:r>
      <w:r w:rsidRPr="00357028">
        <w:rPr>
          <w:i/>
          <w:iCs/>
        </w:rPr>
        <w:t xml:space="preserve"> PC5 Adaptation layer for L2 UE-to-UE Relay</w:t>
      </w:r>
      <w:r>
        <w:rPr>
          <w:i/>
          <w:iCs/>
        </w:rPr>
        <w:t>.</w:t>
      </w:r>
    </w:p>
    <w:p w14:paraId="5EA7A4B2" w14:textId="674C530E" w:rsidR="00C55BDB" w:rsidRPr="004E0CCA" w:rsidRDefault="00C55BDB" w:rsidP="00C55BDB">
      <w:pPr>
        <w:rPr>
          <w:i/>
          <w:iCs/>
        </w:rPr>
      </w:pPr>
      <w:r w:rsidRPr="00357028">
        <w:rPr>
          <w:b/>
          <w:bCs/>
          <w:i/>
          <w:iCs/>
        </w:rPr>
        <w:t xml:space="preserve">Proposal </w:t>
      </w:r>
      <w:r>
        <w:rPr>
          <w:b/>
          <w:bCs/>
          <w:i/>
          <w:iCs/>
        </w:rPr>
        <w:t>3</w:t>
      </w:r>
      <w:r w:rsidRPr="00357028">
        <w:rPr>
          <w:b/>
          <w:bCs/>
          <w:i/>
          <w:iCs/>
        </w:rPr>
        <w:t>:</w:t>
      </w:r>
      <w:r>
        <w:rPr>
          <w:rFonts w:ascii="Arial" w:hAnsi="Arial" w:cs="Arial"/>
          <w:b/>
        </w:rPr>
        <w:t xml:space="preserve"> </w:t>
      </w:r>
      <w:r w:rsidR="00460295">
        <w:rPr>
          <w:i/>
          <w:iCs/>
        </w:rPr>
        <w:t>End-to-end</w:t>
      </w:r>
      <w:r w:rsidRPr="00357028">
        <w:rPr>
          <w:i/>
          <w:iCs/>
        </w:rPr>
        <w:t xml:space="preserve"> bear</w:t>
      </w:r>
      <w:r w:rsidR="00E36B3D">
        <w:rPr>
          <w:i/>
          <w:iCs/>
        </w:rPr>
        <w:t>er</w:t>
      </w:r>
      <w:r w:rsidRPr="00357028">
        <w:rPr>
          <w:i/>
          <w:iCs/>
        </w:rPr>
        <w:t xml:space="preserve"> </w:t>
      </w:r>
      <w:r>
        <w:rPr>
          <w:i/>
          <w:iCs/>
        </w:rPr>
        <w:t>identity</w:t>
      </w:r>
      <w:r w:rsidRPr="00357028">
        <w:rPr>
          <w:i/>
          <w:iCs/>
        </w:rPr>
        <w:t xml:space="preserve"> is carried </w:t>
      </w:r>
      <w:r>
        <w:rPr>
          <w:i/>
          <w:iCs/>
        </w:rPr>
        <w:t>in</w:t>
      </w:r>
      <w:r w:rsidRPr="00357028">
        <w:rPr>
          <w:i/>
          <w:iCs/>
        </w:rPr>
        <w:t xml:space="preserve"> PC5 Adaptation layer for L2 UE-to-UE Relay</w:t>
      </w:r>
    </w:p>
    <w:bookmarkEnd w:id="0"/>
    <w:p w14:paraId="6EB879B2" w14:textId="35B203E3" w:rsidR="00793C19" w:rsidRPr="002274CF" w:rsidRDefault="00793C19" w:rsidP="00793C19">
      <w:pPr>
        <w:pStyle w:val="Heading1"/>
        <w:rPr>
          <w:lang w:val="en-GB"/>
        </w:rPr>
      </w:pPr>
      <w:r w:rsidRPr="002274CF">
        <w:rPr>
          <w:lang w:val="en-GB"/>
        </w:rPr>
        <w:t>Conclusion</w:t>
      </w:r>
    </w:p>
    <w:p w14:paraId="67D41CAE" w14:textId="44400357" w:rsidR="00F07DC7" w:rsidRDefault="00FE3361" w:rsidP="009D64F7">
      <w:r w:rsidRPr="000F2ED3">
        <w:t xml:space="preserve">In this contribution, </w:t>
      </w:r>
      <w:r w:rsidR="00C55BDB">
        <w:t>we discuss needed information in adaptation layer header for L2 UE-to-UE Relay</w:t>
      </w:r>
      <w:r w:rsidR="009D64F7">
        <w:t xml:space="preserve">. </w:t>
      </w:r>
      <w:r w:rsidR="000F2ED3">
        <w:t xml:space="preserve">We made the following </w:t>
      </w:r>
      <w:r w:rsidR="00B23721">
        <w:t xml:space="preserve">observations and </w:t>
      </w:r>
      <w:r w:rsidR="000F2ED3">
        <w:t>proposals:</w:t>
      </w:r>
    </w:p>
    <w:p w14:paraId="35BD068E" w14:textId="77777777" w:rsidR="00C55BDB" w:rsidRDefault="00C55BDB" w:rsidP="00C55BDB">
      <w:pPr>
        <w:rPr>
          <w:i/>
          <w:iCs/>
        </w:rPr>
      </w:pPr>
      <w:r w:rsidRPr="00357028">
        <w:rPr>
          <w:b/>
          <w:bCs/>
          <w:i/>
          <w:iCs/>
        </w:rPr>
        <w:t>Observation 1:</w:t>
      </w:r>
      <w:r>
        <w:rPr>
          <w:rFonts w:ascii="Arial" w:hAnsi="Arial" w:cs="Arial"/>
          <w:b/>
        </w:rPr>
        <w:t xml:space="preserve"> </w:t>
      </w:r>
      <w:r>
        <w:rPr>
          <w:i/>
          <w:iCs/>
        </w:rPr>
        <w:t>Fo</w:t>
      </w:r>
      <w:r w:rsidRPr="00357028">
        <w:rPr>
          <w:i/>
          <w:iCs/>
        </w:rPr>
        <w:t>r forward compatibility purpose, e.g. multi-hop use cases</w:t>
      </w:r>
      <w:r>
        <w:rPr>
          <w:i/>
          <w:iCs/>
        </w:rPr>
        <w:t>, d</w:t>
      </w:r>
      <w:r w:rsidRPr="00357028">
        <w:rPr>
          <w:i/>
          <w:iCs/>
        </w:rPr>
        <w:t xml:space="preserve">estination remote UE ID is needed </w:t>
      </w:r>
      <w:r>
        <w:rPr>
          <w:i/>
          <w:iCs/>
        </w:rPr>
        <w:t>in the adaptation layer header to support Relay UE to route packets to different destination remote UEs.</w:t>
      </w:r>
    </w:p>
    <w:p w14:paraId="2FB1533F" w14:textId="04986923" w:rsidR="00C55BDB" w:rsidRPr="00C55BDB" w:rsidRDefault="00C55BDB" w:rsidP="00C55BDB">
      <w:pPr>
        <w:rPr>
          <w:b/>
          <w:bCs/>
          <w:i/>
          <w:iCs/>
        </w:rPr>
      </w:pPr>
      <w:r w:rsidRPr="00357028">
        <w:rPr>
          <w:b/>
          <w:bCs/>
          <w:i/>
          <w:iCs/>
        </w:rPr>
        <w:t>Observation 2:</w:t>
      </w:r>
      <w:r w:rsidRPr="00C55BDB">
        <w:rPr>
          <w:b/>
          <w:bCs/>
          <w:i/>
          <w:iCs/>
        </w:rPr>
        <w:t xml:space="preserve"> </w:t>
      </w:r>
      <w:r w:rsidRPr="00C55BDB">
        <w:rPr>
          <w:i/>
          <w:iCs/>
        </w:rPr>
        <w:t xml:space="preserve">For forward compatibility purpose, e.g. multi-hop use cases, </w:t>
      </w:r>
      <w:r w:rsidR="001A02C5">
        <w:rPr>
          <w:i/>
          <w:iCs/>
        </w:rPr>
        <w:t>end-to-end</w:t>
      </w:r>
      <w:r w:rsidRPr="00C55BDB">
        <w:rPr>
          <w:i/>
          <w:iCs/>
        </w:rPr>
        <w:t xml:space="preserve"> bear</w:t>
      </w:r>
      <w:r w:rsidR="00A75858">
        <w:rPr>
          <w:i/>
          <w:iCs/>
        </w:rPr>
        <w:t>er</w:t>
      </w:r>
      <w:r w:rsidRPr="00C55BDB">
        <w:rPr>
          <w:i/>
          <w:iCs/>
        </w:rPr>
        <w:t xml:space="preserve"> ID is needed in the adaptation layer header to support a destination remote UE to route the packet to different PDCP entities.</w:t>
      </w:r>
      <w:r w:rsidRPr="00C55BDB">
        <w:rPr>
          <w:b/>
          <w:bCs/>
          <w:i/>
          <w:iCs/>
        </w:rPr>
        <w:t xml:space="preserve"> </w:t>
      </w:r>
    </w:p>
    <w:p w14:paraId="02C2378C" w14:textId="77777777" w:rsidR="00C55BDB" w:rsidRPr="00C55BDB" w:rsidRDefault="00C55BDB" w:rsidP="00C55BDB">
      <w:pPr>
        <w:rPr>
          <w:b/>
          <w:bCs/>
          <w:i/>
          <w:iCs/>
        </w:rPr>
      </w:pPr>
      <w:r w:rsidRPr="005D40EF">
        <w:rPr>
          <w:b/>
          <w:bCs/>
          <w:i/>
          <w:iCs/>
        </w:rPr>
        <w:t>Proposal 1:</w:t>
      </w:r>
      <w:r w:rsidRPr="00C55BDB">
        <w:rPr>
          <w:b/>
          <w:bCs/>
          <w:i/>
          <w:iCs/>
        </w:rPr>
        <w:t xml:space="preserve"> </w:t>
      </w:r>
      <w:r w:rsidRPr="00C55BDB">
        <w:rPr>
          <w:i/>
          <w:iCs/>
        </w:rPr>
        <w:t>The Adaptation layer supports at least bearer mapping and packet routing functions.</w:t>
      </w:r>
    </w:p>
    <w:p w14:paraId="6F0E405E" w14:textId="77777777" w:rsidR="00C55BDB" w:rsidRPr="00C55BDB" w:rsidRDefault="00C55BDB" w:rsidP="00C55BDB">
      <w:pPr>
        <w:rPr>
          <w:i/>
          <w:iCs/>
        </w:rPr>
      </w:pPr>
      <w:r w:rsidRPr="00357028">
        <w:rPr>
          <w:b/>
          <w:bCs/>
          <w:i/>
          <w:iCs/>
        </w:rPr>
        <w:t>Proposal 2:</w:t>
      </w:r>
      <w:r w:rsidRPr="00C55BDB">
        <w:rPr>
          <w:b/>
          <w:bCs/>
          <w:i/>
          <w:iCs/>
        </w:rPr>
        <w:t xml:space="preserve"> </w:t>
      </w:r>
      <w:r w:rsidRPr="00C55BDB">
        <w:rPr>
          <w:i/>
          <w:iCs/>
        </w:rPr>
        <w:t>Destination Remote UE identity is carried in PC5 Adaptation layer for L2 UE-to-UE Relay.</w:t>
      </w:r>
    </w:p>
    <w:p w14:paraId="2C394402" w14:textId="77777777" w:rsidR="007236B2" w:rsidRPr="004E0CCA" w:rsidRDefault="007236B2" w:rsidP="007236B2">
      <w:pPr>
        <w:rPr>
          <w:i/>
          <w:iCs/>
        </w:rPr>
      </w:pPr>
      <w:r w:rsidRPr="00357028">
        <w:rPr>
          <w:b/>
          <w:bCs/>
          <w:i/>
          <w:iCs/>
        </w:rPr>
        <w:t xml:space="preserve">Proposal </w:t>
      </w:r>
      <w:r>
        <w:rPr>
          <w:b/>
          <w:bCs/>
          <w:i/>
          <w:iCs/>
        </w:rPr>
        <w:t>3</w:t>
      </w:r>
      <w:r w:rsidRPr="00357028">
        <w:rPr>
          <w:b/>
          <w:bCs/>
          <w:i/>
          <w:iCs/>
        </w:rPr>
        <w:t>:</w:t>
      </w:r>
      <w:r>
        <w:rPr>
          <w:rFonts w:ascii="Arial" w:hAnsi="Arial" w:cs="Arial"/>
          <w:b/>
        </w:rPr>
        <w:t xml:space="preserve"> </w:t>
      </w:r>
      <w:r>
        <w:rPr>
          <w:i/>
          <w:iCs/>
        </w:rPr>
        <w:t>End-to-end</w:t>
      </w:r>
      <w:r w:rsidRPr="00357028">
        <w:rPr>
          <w:i/>
          <w:iCs/>
        </w:rPr>
        <w:t xml:space="preserve"> bear</w:t>
      </w:r>
      <w:r>
        <w:rPr>
          <w:i/>
          <w:iCs/>
        </w:rPr>
        <w:t>er</w:t>
      </w:r>
      <w:r w:rsidRPr="00357028">
        <w:rPr>
          <w:i/>
          <w:iCs/>
        </w:rPr>
        <w:t xml:space="preserve"> </w:t>
      </w:r>
      <w:r>
        <w:rPr>
          <w:i/>
          <w:iCs/>
        </w:rPr>
        <w:t>identity</w:t>
      </w:r>
      <w:r w:rsidRPr="00357028">
        <w:rPr>
          <w:i/>
          <w:iCs/>
        </w:rPr>
        <w:t xml:space="preserve"> is carried </w:t>
      </w:r>
      <w:r>
        <w:rPr>
          <w:i/>
          <w:iCs/>
        </w:rPr>
        <w:t>in</w:t>
      </w:r>
      <w:r w:rsidRPr="00357028">
        <w:rPr>
          <w:i/>
          <w:iCs/>
        </w:rPr>
        <w:t xml:space="preserve"> PC5 Adaptation layer for L2 UE-to-UE Relay</w:t>
      </w:r>
    </w:p>
    <w:p w14:paraId="6EB879C9" w14:textId="77777777" w:rsidR="00F17733" w:rsidRPr="002274CF" w:rsidRDefault="00F17733" w:rsidP="00F17733">
      <w:pPr>
        <w:pStyle w:val="Heading1"/>
        <w:rPr>
          <w:lang w:val="en-GB"/>
        </w:rPr>
      </w:pPr>
      <w:r w:rsidRPr="002274CF">
        <w:rPr>
          <w:lang w:val="en-GB"/>
        </w:rPr>
        <w:t>References</w:t>
      </w:r>
    </w:p>
    <w:p w14:paraId="15BC30FB" w14:textId="06ECB2B6" w:rsidR="006642C4" w:rsidRDefault="00357028" w:rsidP="00357028">
      <w:pPr>
        <w:numPr>
          <w:ilvl w:val="0"/>
          <w:numId w:val="18"/>
        </w:numPr>
        <w:overflowPunct/>
        <w:autoSpaceDE/>
        <w:autoSpaceDN/>
        <w:adjustRightInd/>
        <w:spacing w:before="100" w:beforeAutospacing="1" w:after="100" w:afterAutospacing="1"/>
        <w:jc w:val="both"/>
        <w:textAlignment w:val="auto"/>
      </w:pPr>
      <w:r>
        <w:t>RP-193253, New SID: Study on NR sidelink relay, OPPO.</w:t>
      </w:r>
    </w:p>
    <w:p w14:paraId="4190A2EB" w14:textId="6E4035D2" w:rsidR="001A02C5" w:rsidRDefault="001A02C5" w:rsidP="001A02C5">
      <w:pPr>
        <w:overflowPunct/>
        <w:autoSpaceDE/>
        <w:autoSpaceDN/>
        <w:adjustRightInd/>
        <w:spacing w:before="100" w:beforeAutospacing="1" w:after="100" w:afterAutospacing="1"/>
        <w:ind w:left="420"/>
        <w:jc w:val="both"/>
        <w:textAlignment w:val="auto"/>
      </w:pPr>
      <w:r w:rsidRPr="001A02C5">
        <w:tab/>
      </w:r>
    </w:p>
    <w:sectPr w:rsidR="001A02C5"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B2896" w14:textId="77777777" w:rsidR="00AE0896" w:rsidRPr="008C651D" w:rsidRDefault="00AE0896" w:rsidP="00C24254">
      <w:pPr>
        <w:spacing w:after="0"/>
        <w:rPr>
          <w:rFonts w:ascii="Arial" w:eastAsia="SimSun" w:hAnsi="Arial" w:cs="Arial"/>
          <w:color w:val="0000FF"/>
          <w:kern w:val="2"/>
          <w:lang w:val="en-US" w:eastAsia="zh-CN"/>
        </w:rPr>
      </w:pPr>
      <w:r>
        <w:separator/>
      </w:r>
    </w:p>
  </w:endnote>
  <w:endnote w:type="continuationSeparator" w:id="0">
    <w:p w14:paraId="336C4198" w14:textId="77777777" w:rsidR="00AE0896" w:rsidRPr="008C651D" w:rsidRDefault="00AE089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9349C" w14:textId="77777777" w:rsidR="00AE0896" w:rsidRPr="008C651D" w:rsidRDefault="00AE0896" w:rsidP="00C24254">
      <w:pPr>
        <w:spacing w:after="0"/>
        <w:rPr>
          <w:rFonts w:ascii="Arial" w:eastAsia="SimSun" w:hAnsi="Arial" w:cs="Arial"/>
          <w:color w:val="0000FF"/>
          <w:kern w:val="2"/>
          <w:lang w:val="en-US" w:eastAsia="zh-CN"/>
        </w:rPr>
      </w:pPr>
      <w:r>
        <w:separator/>
      </w:r>
    </w:p>
  </w:footnote>
  <w:footnote w:type="continuationSeparator" w:id="0">
    <w:p w14:paraId="3D538AED" w14:textId="77777777" w:rsidR="00AE0896" w:rsidRPr="008C651D" w:rsidRDefault="00AE089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CA3BA5"/>
    <w:multiLevelType w:val="hybridMultilevel"/>
    <w:tmpl w:val="E8A24FF4"/>
    <w:lvl w:ilvl="0" w:tplc="A3EC2C24">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16"/>
  </w:num>
  <w:num w:numId="5">
    <w:abstractNumId w:val="7"/>
  </w:num>
  <w:num w:numId="6">
    <w:abstractNumId w:val="2"/>
  </w:num>
  <w:num w:numId="7">
    <w:abstractNumId w:val="4"/>
  </w:num>
  <w:num w:numId="8">
    <w:abstractNumId w:val="13"/>
  </w:num>
  <w:num w:numId="9">
    <w:abstractNumId w:val="15"/>
  </w:num>
  <w:num w:numId="10">
    <w:abstractNumId w:val="9"/>
  </w:num>
  <w:num w:numId="11">
    <w:abstractNumId w:val="11"/>
  </w:num>
  <w:num w:numId="12">
    <w:abstractNumId w:val="8"/>
  </w:num>
  <w:num w:numId="13">
    <w:abstractNumId w:val="5"/>
  </w:num>
  <w:num w:numId="14">
    <w:abstractNumId w:val="14"/>
  </w:num>
  <w:num w:numId="15">
    <w:abstractNumId w:val="6"/>
  </w:num>
  <w:num w:numId="16">
    <w:abstractNumId w:val="17"/>
  </w:num>
  <w:num w:numId="17">
    <w:abstractNumId w:val="12"/>
  </w:num>
  <w:num w:numId="18">
    <w:abstractNumId w:val="3"/>
  </w:num>
  <w:num w:numId="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6A5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2C5"/>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F"/>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638"/>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02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2AB"/>
    <w:rsid w:val="00456AB3"/>
    <w:rsid w:val="00457A99"/>
    <w:rsid w:val="00460208"/>
    <w:rsid w:val="00460295"/>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5F9"/>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1C63"/>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0EF"/>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6B2"/>
    <w:rsid w:val="007237E6"/>
    <w:rsid w:val="00723BBA"/>
    <w:rsid w:val="00723F98"/>
    <w:rsid w:val="00724771"/>
    <w:rsid w:val="007251C6"/>
    <w:rsid w:val="007259B1"/>
    <w:rsid w:val="00726620"/>
    <w:rsid w:val="00727436"/>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4C04"/>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2F1"/>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19A"/>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31"/>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845"/>
    <w:rsid w:val="008F0FAD"/>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17DB5"/>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6FAE"/>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858"/>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3A8D"/>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A9D"/>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5ED"/>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7F6"/>
    <w:rsid w:val="00BC49CD"/>
    <w:rsid w:val="00BC4A84"/>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242B"/>
    <w:rsid w:val="00C1262D"/>
    <w:rsid w:val="00C1285F"/>
    <w:rsid w:val="00C12DF3"/>
    <w:rsid w:val="00C13234"/>
    <w:rsid w:val="00C137F3"/>
    <w:rsid w:val="00C13861"/>
    <w:rsid w:val="00C14147"/>
    <w:rsid w:val="00C14440"/>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5BDB"/>
    <w:rsid w:val="00C561A5"/>
    <w:rsid w:val="00C5624B"/>
    <w:rsid w:val="00C570DE"/>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4B1"/>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BEF"/>
    <w:rsid w:val="00DD5C51"/>
    <w:rsid w:val="00DD750E"/>
    <w:rsid w:val="00DD7700"/>
    <w:rsid w:val="00DD775F"/>
    <w:rsid w:val="00DD7F5E"/>
    <w:rsid w:val="00DE0B5A"/>
    <w:rsid w:val="00DE0CB0"/>
    <w:rsid w:val="00DE0F41"/>
    <w:rsid w:val="00DE135E"/>
    <w:rsid w:val="00DE16F1"/>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1C66"/>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CED"/>
    <w:rsid w:val="00E30E21"/>
    <w:rsid w:val="00E31459"/>
    <w:rsid w:val="00E3251E"/>
    <w:rsid w:val="00E32B0C"/>
    <w:rsid w:val="00E33986"/>
    <w:rsid w:val="00E34659"/>
    <w:rsid w:val="00E358BE"/>
    <w:rsid w:val="00E35A54"/>
    <w:rsid w:val="00E35EC0"/>
    <w:rsid w:val="00E36805"/>
    <w:rsid w:val="00E36B3D"/>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95A"/>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6B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6642C4"/>
    <w:rPr>
      <w:rFonts w:ascii="Tahoma" w:eastAsia="Microsoft YaHei" w:hAnsi="Tahoma"/>
      <w:sz w:val="22"/>
      <w:szCs w:val="22"/>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31802674">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59558236">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Convida Wireless</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Zhuo Chen</cp:lastModifiedBy>
  <cp:revision>2</cp:revision>
  <cp:lastPrinted>2017-09-28T18:43:00Z</cp:lastPrinted>
  <dcterms:created xsi:type="dcterms:W3CDTF">2020-10-22T21:04:00Z</dcterms:created>
  <dcterms:modified xsi:type="dcterms:W3CDTF">2020-10-22T21:04:00Z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